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40" w:rsidRPr="00904D40" w:rsidRDefault="00904D40" w:rsidP="00904D40">
      <w:pPr>
        <w:autoSpaceDE w:val="0"/>
        <w:autoSpaceDN w:val="0"/>
        <w:adjustRightInd w:val="0"/>
        <w:spacing w:after="0" w:line="240" w:lineRule="auto"/>
        <w:rPr>
          <w:rFonts w:ascii="EMJLEB+Verdana" w:hAnsi="EMJLEB+Verdana" w:cs="EMJLEB+Verdana"/>
          <w:color w:val="000000"/>
          <w:sz w:val="24"/>
          <w:szCs w:val="24"/>
        </w:rPr>
      </w:pPr>
    </w:p>
    <w:p w:rsidR="00904D40" w:rsidRPr="00904D40" w:rsidRDefault="00904D40" w:rsidP="00904D40">
      <w:pPr>
        <w:autoSpaceDE w:val="0"/>
        <w:autoSpaceDN w:val="0"/>
        <w:adjustRightInd w:val="0"/>
        <w:spacing w:after="0" w:line="240" w:lineRule="auto"/>
        <w:jc w:val="center"/>
        <w:outlineLvl w:val="1"/>
        <w:rPr>
          <w:rFonts w:cstheme="minorHAnsi"/>
          <w:color w:val="000000"/>
          <w:sz w:val="24"/>
          <w:szCs w:val="24"/>
        </w:rPr>
      </w:pPr>
      <w:r w:rsidRPr="00904D40">
        <w:rPr>
          <w:rFonts w:cstheme="minorHAnsi"/>
          <w:sz w:val="24"/>
          <w:szCs w:val="24"/>
        </w:rPr>
        <w:t xml:space="preserve"> </w:t>
      </w:r>
      <w:r w:rsidRPr="00904D40">
        <w:rPr>
          <w:rFonts w:cstheme="minorHAnsi"/>
          <w:b/>
          <w:bCs/>
          <w:color w:val="000000"/>
          <w:sz w:val="24"/>
          <w:szCs w:val="24"/>
        </w:rPr>
        <w:t xml:space="preserve">An Introduction to Psychoanalytic Criticism </w:t>
      </w:r>
    </w:p>
    <w:p w:rsidR="00904D40" w:rsidRPr="00904D40" w:rsidRDefault="00904D40" w:rsidP="00904D40">
      <w:pPr>
        <w:autoSpaceDE w:val="0"/>
        <w:autoSpaceDN w:val="0"/>
        <w:adjustRightInd w:val="0"/>
        <w:spacing w:before="240" w:after="120" w:line="240" w:lineRule="auto"/>
        <w:rPr>
          <w:rFonts w:cstheme="minorHAnsi"/>
          <w:color w:val="000000"/>
          <w:sz w:val="24"/>
          <w:szCs w:val="24"/>
        </w:rPr>
      </w:pPr>
      <w:r w:rsidRPr="00904D40">
        <w:rPr>
          <w:rFonts w:cstheme="minorHAnsi"/>
          <w:color w:val="000000"/>
          <w:sz w:val="24"/>
          <w:szCs w:val="24"/>
        </w:rPr>
        <w:t xml:space="preserve">Sigmund Freud is the author of the structural model of personality. In this theory, Freud explains that each person’s personality is formed of three parts: the </w:t>
      </w:r>
      <w:r w:rsidRPr="00904D40">
        <w:rPr>
          <w:rFonts w:cstheme="minorHAnsi"/>
          <w:b/>
          <w:bCs/>
          <w:color w:val="000000"/>
          <w:sz w:val="24"/>
          <w:szCs w:val="24"/>
        </w:rPr>
        <w:t>Ego</w:t>
      </w:r>
      <w:r w:rsidRPr="00904D40">
        <w:rPr>
          <w:rFonts w:cstheme="minorHAnsi"/>
          <w:color w:val="000000"/>
          <w:sz w:val="24"/>
          <w:szCs w:val="24"/>
        </w:rPr>
        <w:t xml:space="preserve">, the </w:t>
      </w:r>
      <w:r w:rsidRPr="00904D40">
        <w:rPr>
          <w:rFonts w:cstheme="minorHAnsi"/>
          <w:b/>
          <w:bCs/>
          <w:color w:val="000000"/>
          <w:sz w:val="24"/>
          <w:szCs w:val="24"/>
        </w:rPr>
        <w:t xml:space="preserve">Superego </w:t>
      </w:r>
      <w:r w:rsidRPr="00904D40">
        <w:rPr>
          <w:rFonts w:cstheme="minorHAnsi"/>
          <w:color w:val="000000"/>
          <w:sz w:val="24"/>
          <w:szCs w:val="24"/>
        </w:rPr>
        <w:t xml:space="preserve">and the </w:t>
      </w:r>
      <w:r w:rsidRPr="00904D40">
        <w:rPr>
          <w:rFonts w:cstheme="minorHAnsi"/>
          <w:b/>
          <w:bCs/>
          <w:color w:val="000000"/>
          <w:sz w:val="24"/>
          <w:szCs w:val="24"/>
        </w:rPr>
        <w:t xml:space="preserve">Id. </w:t>
      </w:r>
      <w:r w:rsidRPr="00904D40">
        <w:rPr>
          <w:rFonts w:cstheme="minorHAnsi"/>
          <w:color w:val="000000"/>
          <w:sz w:val="24"/>
          <w:szCs w:val="24"/>
        </w:rPr>
        <w:t xml:space="preserve">Psychoanalysis is the process of using what we know about these three parts of someone’s personality to analyze the ways that person behaves. </w:t>
      </w:r>
    </w:p>
    <w:p w:rsidR="00904D40" w:rsidRPr="00904D40" w:rsidRDefault="00904D40" w:rsidP="00904D40">
      <w:pPr>
        <w:rPr>
          <w:rFonts w:cstheme="minorHAnsi"/>
          <w:color w:val="000000"/>
          <w:sz w:val="24"/>
          <w:szCs w:val="24"/>
        </w:rPr>
      </w:pPr>
      <w:r w:rsidRPr="00904D40">
        <w:rPr>
          <w:rFonts w:cstheme="minorHAnsi"/>
          <w:color w:val="000000"/>
          <w:sz w:val="24"/>
          <w:szCs w:val="24"/>
        </w:rPr>
        <w:t>Literary critics sometimes analyze the actions of literary characters using the three personality structures that Freud identified. As critics explore the ego, superego, and id of characters in a work, they focus on the ways that these parts of the characters’ personalities influence the work as a whole. This process is called psychoanalytic criticism.</w:t>
      </w:r>
    </w:p>
    <w:p w:rsidR="00904D40" w:rsidRPr="00904D40" w:rsidRDefault="00904D40" w:rsidP="00904D40">
      <w:pPr>
        <w:rPr>
          <w:rFonts w:cstheme="minorHAnsi"/>
          <w:color w:val="000000"/>
          <w:sz w:val="24"/>
          <w:szCs w:val="24"/>
        </w:rPr>
      </w:pPr>
      <w:r w:rsidRPr="00904D40">
        <w:rPr>
          <w:rFonts w:cstheme="minorHAnsi"/>
          <w:sz w:val="24"/>
          <w:szCs w:val="24"/>
        </w:rPr>
        <w:t xml:space="preserve"> </w:t>
      </w:r>
    </w:p>
    <w:p w:rsidR="00904D40" w:rsidRPr="00904D40" w:rsidRDefault="00904D40" w:rsidP="00904D40">
      <w:pPr>
        <w:autoSpaceDE w:val="0"/>
        <w:autoSpaceDN w:val="0"/>
        <w:adjustRightInd w:val="0"/>
        <w:spacing w:before="240" w:after="0" w:line="240" w:lineRule="auto"/>
        <w:outlineLvl w:val="0"/>
        <w:rPr>
          <w:rFonts w:cstheme="minorHAnsi"/>
          <w:color w:val="000000"/>
          <w:sz w:val="24"/>
          <w:szCs w:val="24"/>
        </w:rPr>
      </w:pPr>
      <w:r w:rsidRPr="00904D40">
        <w:rPr>
          <w:rFonts w:cstheme="minorHAnsi"/>
          <w:sz w:val="24"/>
          <w:szCs w:val="24"/>
        </w:rPr>
        <w:t xml:space="preserve"> </w:t>
      </w:r>
      <w:r w:rsidRPr="00904D40">
        <w:rPr>
          <w:rFonts w:cstheme="minorHAnsi"/>
          <w:b/>
          <w:bCs/>
          <w:color w:val="000000"/>
          <w:sz w:val="24"/>
          <w:szCs w:val="24"/>
        </w:rPr>
        <w:t xml:space="preserve">Id </w:t>
      </w:r>
    </w:p>
    <w:p w:rsidR="00904D40" w:rsidRPr="00904D40" w:rsidRDefault="00904D40" w:rsidP="00904D40">
      <w:pPr>
        <w:autoSpaceDE w:val="0"/>
        <w:autoSpaceDN w:val="0"/>
        <w:adjustRightInd w:val="0"/>
        <w:spacing w:after="120" w:line="240" w:lineRule="auto"/>
        <w:rPr>
          <w:rFonts w:cstheme="minorHAnsi"/>
          <w:color w:val="000000"/>
          <w:sz w:val="24"/>
          <w:szCs w:val="24"/>
        </w:rPr>
      </w:pPr>
      <w:r w:rsidRPr="00904D40">
        <w:rPr>
          <w:rFonts w:cstheme="minorHAnsi"/>
          <w:color w:val="000000"/>
          <w:sz w:val="24"/>
          <w:szCs w:val="24"/>
        </w:rPr>
        <w:t xml:space="preserve">The id is the part of the personality that contains our primitive impulses—such as thirst, anger, hunger—and the desire for instant gratification or release. According to Freud, we are born with our id. The id is an important part of our personality because as newborns, it allows us to get our basic needs met. Freud believed that the id is based on our pleasure principle. The id wants whatever feels good at the time, with no consideration for the other circumstances of the situation. The id is sometimes represented by a devil sitting on someone’s shoulder. As this devil sits there, he tells the ego to base behavior on how the action will influence the self, specifically how it will bring the self-pleasure. </w:t>
      </w:r>
    </w:p>
    <w:p w:rsidR="00904D40" w:rsidRPr="00904D40" w:rsidRDefault="00904D40" w:rsidP="00904D40">
      <w:pPr>
        <w:autoSpaceDE w:val="0"/>
        <w:autoSpaceDN w:val="0"/>
        <w:adjustRightInd w:val="0"/>
        <w:spacing w:before="240" w:after="0" w:line="240" w:lineRule="auto"/>
        <w:outlineLvl w:val="0"/>
        <w:rPr>
          <w:rFonts w:cstheme="minorHAnsi"/>
          <w:color w:val="000000"/>
          <w:sz w:val="24"/>
          <w:szCs w:val="24"/>
        </w:rPr>
      </w:pPr>
      <w:r w:rsidRPr="00904D40">
        <w:rPr>
          <w:rFonts w:cstheme="minorHAnsi"/>
          <w:b/>
          <w:bCs/>
          <w:color w:val="000000"/>
          <w:sz w:val="24"/>
          <w:szCs w:val="24"/>
        </w:rPr>
        <w:t xml:space="preserve">Superego </w:t>
      </w:r>
    </w:p>
    <w:p w:rsidR="00904D40" w:rsidRPr="00904D40" w:rsidRDefault="00904D40" w:rsidP="00904D40">
      <w:pPr>
        <w:autoSpaceDE w:val="0"/>
        <w:autoSpaceDN w:val="0"/>
        <w:adjustRightInd w:val="0"/>
        <w:spacing w:after="120" w:line="240" w:lineRule="auto"/>
        <w:rPr>
          <w:rFonts w:cstheme="minorHAnsi"/>
          <w:color w:val="000000"/>
          <w:sz w:val="24"/>
          <w:szCs w:val="24"/>
        </w:rPr>
      </w:pPr>
      <w:r w:rsidRPr="00904D40">
        <w:rPr>
          <w:rFonts w:cstheme="minorHAnsi"/>
          <w:color w:val="000000"/>
          <w:sz w:val="24"/>
          <w:szCs w:val="24"/>
        </w:rPr>
        <w:t xml:space="preserve">The superego is the part of the personality that represents the conscience, the moral part of us. The superego develops due to the moral and ethical restraints placed on us by our caregivers. It dictates our belief of right and wrong. The superego is sometimes represented by an angel sitting on someone’s shoulder, telling the ego to base behavior on how the action will influence society. </w:t>
      </w:r>
    </w:p>
    <w:p w:rsidR="00904D40" w:rsidRPr="00904D40" w:rsidRDefault="00904D40" w:rsidP="00904D40">
      <w:pPr>
        <w:autoSpaceDE w:val="0"/>
        <w:autoSpaceDN w:val="0"/>
        <w:adjustRightInd w:val="0"/>
        <w:spacing w:before="240" w:after="0" w:line="240" w:lineRule="auto"/>
        <w:outlineLvl w:val="0"/>
        <w:rPr>
          <w:rFonts w:cstheme="minorHAnsi"/>
          <w:color w:val="000000"/>
          <w:sz w:val="24"/>
          <w:szCs w:val="24"/>
        </w:rPr>
      </w:pPr>
      <w:r w:rsidRPr="00904D40">
        <w:rPr>
          <w:rFonts w:cstheme="minorHAnsi"/>
          <w:b/>
          <w:bCs/>
          <w:color w:val="000000"/>
          <w:sz w:val="24"/>
          <w:szCs w:val="24"/>
        </w:rPr>
        <w:t xml:space="preserve">Ego </w:t>
      </w:r>
    </w:p>
    <w:p w:rsidR="00904D40" w:rsidRDefault="00904D40" w:rsidP="00904D40">
      <w:pPr>
        <w:rPr>
          <w:rFonts w:cstheme="minorHAnsi"/>
          <w:color w:val="000000"/>
          <w:sz w:val="24"/>
          <w:szCs w:val="24"/>
        </w:rPr>
      </w:pPr>
      <w:r w:rsidRPr="00904D40">
        <w:rPr>
          <w:rFonts w:cstheme="minorHAnsi"/>
          <w:color w:val="000000"/>
          <w:sz w:val="24"/>
          <w:szCs w:val="24"/>
        </w:rPr>
        <w:t>The ego is the part of the personality that maintains a balance between our impulses (our id) and our conscience (our superego). The ego is based on the reality principle. The ego understands that other people have needs and desires and that sometimes being impulsive or selfish can hurt us in the end. It is the ego’s job to meet the needs of the id, while taking into consideration the reality of the situation. The ego works, in other words, to balance the id and superego. The ego is represented by a person, with a devil (the id) on one shoulder and an angel (the superego) on the other.</w:t>
      </w:r>
    </w:p>
    <w:p w:rsidR="00904D40" w:rsidRDefault="00904D40" w:rsidP="00904D40">
      <w:pPr>
        <w:rPr>
          <w:rFonts w:cs="BLCJAL+TimesNewRoman"/>
          <w:color w:val="000000"/>
        </w:rPr>
      </w:pPr>
      <w:r>
        <w:rPr>
          <w:rFonts w:cs="BLCJAL+TimesNewRoman"/>
          <w:color w:val="000000"/>
        </w:rPr>
        <w:t xml:space="preserve">You will complete this assignment by looking </w:t>
      </w:r>
      <w:r w:rsidR="006174BB">
        <w:rPr>
          <w:rFonts w:cs="BLCJAL+TimesNewRoman"/>
          <w:color w:val="000000"/>
        </w:rPr>
        <w:t xml:space="preserve">at which characters in a popular program </w:t>
      </w:r>
      <w:bookmarkStart w:id="0" w:name="_GoBack"/>
      <w:bookmarkEnd w:id="0"/>
      <w:r w:rsidR="006174BB">
        <w:rPr>
          <w:rFonts w:cs="BLCJAL+TimesNewRoman"/>
          <w:color w:val="000000"/>
        </w:rPr>
        <w:t>of your selection (</w:t>
      </w:r>
      <w:proofErr w:type="spellStart"/>
      <w:r w:rsidR="006174BB">
        <w:rPr>
          <w:rFonts w:cs="BLCJAL+TimesNewRoman"/>
          <w:color w:val="000000"/>
        </w:rPr>
        <w:t>ie</w:t>
      </w:r>
      <w:proofErr w:type="spellEnd"/>
      <w:r w:rsidR="006174BB">
        <w:rPr>
          <w:rFonts w:cs="BLCJAL+TimesNewRoman"/>
          <w:color w:val="000000"/>
        </w:rPr>
        <w:t xml:space="preserve">. Simpsons, Family Guy) best represent the id, ego and superego. </w:t>
      </w:r>
      <w:r>
        <w:rPr>
          <w:rFonts w:cs="BLCJAL+TimesNewRoman"/>
          <w:color w:val="000000"/>
        </w:rPr>
        <w:t xml:space="preserve">For example, let me suggest that we can look at the three main characters in the show </w:t>
      </w:r>
      <w:r>
        <w:rPr>
          <w:rFonts w:ascii="BLCJHP+TimesNewRoman,Italic" w:hAnsi="BLCJHP+TimesNewRoman,Italic" w:cs="BLCJHP+TimesNewRoman,Italic"/>
          <w:color w:val="000000"/>
        </w:rPr>
        <w:t xml:space="preserve">Star Trek </w:t>
      </w:r>
      <w:r>
        <w:rPr>
          <w:rFonts w:cs="BLCJAL+TimesNewRoman"/>
          <w:color w:val="000000"/>
        </w:rPr>
        <w:t>as being id, ego, and superego figures.</w:t>
      </w:r>
    </w:p>
    <w:tbl>
      <w:tblPr>
        <w:tblStyle w:val="TableGrid"/>
        <w:tblW w:w="0" w:type="auto"/>
        <w:tblLayout w:type="fixed"/>
        <w:tblLook w:val="04A0" w:firstRow="1" w:lastRow="0" w:firstColumn="1" w:lastColumn="0" w:noHBand="0" w:noVBand="1"/>
      </w:tblPr>
      <w:tblGrid>
        <w:gridCol w:w="3192"/>
        <w:gridCol w:w="3192"/>
        <w:gridCol w:w="3192"/>
      </w:tblGrid>
      <w:tr w:rsidR="00904D40" w:rsidTr="00904D40">
        <w:tc>
          <w:tcPr>
            <w:tcW w:w="3192" w:type="dxa"/>
          </w:tcPr>
          <w:p w:rsidR="00904D40" w:rsidRDefault="00904D40" w:rsidP="00904D40">
            <w:pPr>
              <w:rPr>
                <w:rFonts w:cstheme="minorHAnsi"/>
                <w:sz w:val="24"/>
                <w:szCs w:val="24"/>
              </w:rPr>
            </w:pPr>
            <w:r>
              <w:rPr>
                <w:rFonts w:cstheme="minorHAnsi"/>
                <w:sz w:val="24"/>
                <w:szCs w:val="24"/>
              </w:rPr>
              <w:lastRenderedPageBreak/>
              <w:t>ID</w:t>
            </w:r>
          </w:p>
        </w:tc>
        <w:tc>
          <w:tcPr>
            <w:tcW w:w="3192" w:type="dxa"/>
          </w:tcPr>
          <w:p w:rsidR="00904D40" w:rsidRDefault="00904D40" w:rsidP="00904D40">
            <w:pPr>
              <w:rPr>
                <w:rFonts w:cstheme="minorHAnsi"/>
                <w:sz w:val="24"/>
                <w:szCs w:val="24"/>
              </w:rPr>
            </w:pPr>
            <w:r>
              <w:rPr>
                <w:rFonts w:cstheme="minorHAnsi"/>
                <w:sz w:val="24"/>
                <w:szCs w:val="24"/>
              </w:rPr>
              <w:t>EGO</w:t>
            </w:r>
          </w:p>
        </w:tc>
        <w:tc>
          <w:tcPr>
            <w:tcW w:w="3192" w:type="dxa"/>
          </w:tcPr>
          <w:p w:rsidR="00904D40" w:rsidRDefault="00904D40" w:rsidP="00904D40">
            <w:pPr>
              <w:rPr>
                <w:rFonts w:cstheme="minorHAnsi"/>
                <w:sz w:val="24"/>
                <w:szCs w:val="24"/>
              </w:rPr>
            </w:pPr>
            <w:r>
              <w:rPr>
                <w:rFonts w:cstheme="minorHAnsi"/>
                <w:sz w:val="24"/>
                <w:szCs w:val="24"/>
              </w:rPr>
              <w:t>SUPEREGO</w:t>
            </w:r>
          </w:p>
        </w:tc>
      </w:tr>
      <w:tr w:rsidR="00904D40" w:rsidTr="00904D40">
        <w:tc>
          <w:tcPr>
            <w:tcW w:w="3192" w:type="dxa"/>
          </w:tcPr>
          <w:tbl>
            <w:tblPr>
              <w:tblW w:w="0" w:type="auto"/>
              <w:tblInd w:w="72" w:type="dxa"/>
              <w:tblBorders>
                <w:top w:val="nil"/>
                <w:left w:val="nil"/>
                <w:bottom w:val="nil"/>
                <w:right w:val="nil"/>
              </w:tblBorders>
              <w:tblLayout w:type="fixed"/>
              <w:tblLook w:val="0000" w:firstRow="0" w:lastRow="0" w:firstColumn="0" w:lastColumn="0" w:noHBand="0" w:noVBand="0"/>
            </w:tblPr>
            <w:tblGrid>
              <w:gridCol w:w="816"/>
              <w:gridCol w:w="236"/>
              <w:gridCol w:w="870"/>
            </w:tblGrid>
            <w:tr w:rsidR="00904D40" w:rsidRPr="00904D40" w:rsidTr="00904D40">
              <w:trPr>
                <w:trHeight w:val="131"/>
              </w:trPr>
              <w:tc>
                <w:tcPr>
                  <w:tcW w:w="816" w:type="dxa"/>
                </w:tcPr>
                <w:p w:rsidR="00904D40" w:rsidRPr="00904D40" w:rsidRDefault="00904D40" w:rsidP="00904D40">
                  <w:pPr>
                    <w:autoSpaceDE w:val="0"/>
                    <w:autoSpaceDN w:val="0"/>
                    <w:adjustRightInd w:val="0"/>
                    <w:spacing w:after="0" w:line="240" w:lineRule="auto"/>
                    <w:jc w:val="both"/>
                    <w:rPr>
                      <w:rFonts w:ascii="BLCJAL+TimesNewRoman" w:hAnsi="BLCJAL+TimesNewRoman" w:cs="BLCJAL+TimesNewRoman"/>
                      <w:color w:val="000000"/>
                      <w:sz w:val="20"/>
                      <w:szCs w:val="20"/>
                    </w:rPr>
                  </w:pPr>
                  <w:r w:rsidRPr="00904D40">
                    <w:rPr>
                      <w:rFonts w:ascii="BLCJAL+TimesNewRoman" w:hAnsi="BLCJAL+TimesNewRoman" w:cs="BLCJAL+TimesNewRoman"/>
                      <w:color w:val="000000"/>
                      <w:sz w:val="20"/>
                      <w:szCs w:val="20"/>
                    </w:rPr>
                    <w:t xml:space="preserve">McCoy </w:t>
                  </w:r>
                </w:p>
              </w:tc>
              <w:tc>
                <w:tcPr>
                  <w:tcW w:w="222" w:type="dxa"/>
                </w:tcPr>
                <w:p w:rsidR="00904D40" w:rsidRPr="00904D40" w:rsidRDefault="00904D40" w:rsidP="00904D40">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870" w:type="dxa"/>
                </w:tcPr>
                <w:p w:rsidR="00904D40" w:rsidRPr="00904D40" w:rsidRDefault="00904D40" w:rsidP="00904D40">
                  <w:pPr>
                    <w:autoSpaceDE w:val="0"/>
                    <w:autoSpaceDN w:val="0"/>
                    <w:adjustRightInd w:val="0"/>
                    <w:spacing w:after="0" w:line="240" w:lineRule="auto"/>
                    <w:jc w:val="both"/>
                    <w:rPr>
                      <w:rFonts w:ascii="BLCJAL+TimesNewRoman" w:hAnsi="BLCJAL+TimesNewRoman" w:cs="BLCJAL+TimesNewRoman"/>
                      <w:color w:val="000000"/>
                      <w:sz w:val="20"/>
                      <w:szCs w:val="20"/>
                    </w:rPr>
                  </w:pPr>
                </w:p>
              </w:tc>
            </w:tr>
            <w:tr w:rsidR="00904D40" w:rsidRPr="00904D40" w:rsidTr="00904D40">
              <w:trPr>
                <w:trHeight w:val="131"/>
              </w:trPr>
              <w:tc>
                <w:tcPr>
                  <w:tcW w:w="816" w:type="dxa"/>
                </w:tcPr>
                <w:p w:rsidR="00904D40" w:rsidRPr="00904D40" w:rsidRDefault="00904D40" w:rsidP="00904D40">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222" w:type="dxa"/>
                </w:tcPr>
                <w:p w:rsidR="00904D40" w:rsidRPr="00904D40" w:rsidRDefault="00904D40" w:rsidP="00904D40">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870" w:type="dxa"/>
                </w:tcPr>
                <w:p w:rsidR="00904D40" w:rsidRPr="00904D40" w:rsidRDefault="00904D40" w:rsidP="00904D40">
                  <w:pPr>
                    <w:autoSpaceDE w:val="0"/>
                    <w:autoSpaceDN w:val="0"/>
                    <w:adjustRightInd w:val="0"/>
                    <w:spacing w:after="0" w:line="240" w:lineRule="auto"/>
                    <w:jc w:val="both"/>
                    <w:rPr>
                      <w:rFonts w:ascii="BLCJAL+TimesNewRoman" w:hAnsi="BLCJAL+TimesNewRoman" w:cs="BLCJAL+TimesNewRoman"/>
                      <w:color w:val="000000"/>
                      <w:sz w:val="20"/>
                      <w:szCs w:val="20"/>
                    </w:rPr>
                  </w:pPr>
                </w:p>
              </w:tc>
            </w:tr>
          </w:tbl>
          <w:p w:rsidR="00904D40" w:rsidRDefault="00904D40" w:rsidP="00904D40">
            <w:pPr>
              <w:rPr>
                <w:rFonts w:cstheme="minorHAnsi"/>
                <w:sz w:val="24"/>
                <w:szCs w:val="24"/>
              </w:rPr>
            </w:pPr>
          </w:p>
        </w:tc>
        <w:tc>
          <w:tcPr>
            <w:tcW w:w="3192" w:type="dxa"/>
          </w:tcPr>
          <w:p w:rsidR="00904D40" w:rsidRDefault="00904D40" w:rsidP="00904D40">
            <w:pPr>
              <w:rPr>
                <w:rFonts w:cstheme="minorHAnsi"/>
                <w:sz w:val="24"/>
                <w:szCs w:val="24"/>
              </w:rPr>
            </w:pPr>
            <w:r w:rsidRPr="00904D40">
              <w:rPr>
                <w:rFonts w:ascii="BLCJAL+TimesNewRoman" w:hAnsi="BLCJAL+TimesNewRoman" w:cs="BLCJAL+TimesNewRoman"/>
                <w:color w:val="000000"/>
                <w:sz w:val="20"/>
                <w:szCs w:val="20"/>
              </w:rPr>
              <w:t>Spock</w:t>
            </w:r>
          </w:p>
        </w:tc>
        <w:tc>
          <w:tcPr>
            <w:tcW w:w="3192" w:type="dxa"/>
          </w:tcPr>
          <w:p w:rsidR="00904D40" w:rsidRDefault="00904D40" w:rsidP="00904D40">
            <w:pPr>
              <w:rPr>
                <w:rFonts w:cstheme="minorHAnsi"/>
                <w:sz w:val="24"/>
                <w:szCs w:val="24"/>
              </w:rPr>
            </w:pPr>
            <w:r>
              <w:rPr>
                <w:rFonts w:ascii="BLCJAL+TimesNewRoman" w:hAnsi="BLCJAL+TimesNewRoman" w:cs="BLCJAL+TimesNewRoman"/>
                <w:color w:val="000000"/>
                <w:sz w:val="20"/>
                <w:szCs w:val="20"/>
              </w:rPr>
              <w:t>Ca</w:t>
            </w:r>
            <w:r w:rsidRPr="00904D40">
              <w:rPr>
                <w:rFonts w:ascii="BLCJAL+TimesNewRoman" w:hAnsi="BLCJAL+TimesNewRoman" w:cs="BLCJAL+TimesNewRoman"/>
                <w:color w:val="000000"/>
                <w:sz w:val="20"/>
                <w:szCs w:val="20"/>
              </w:rPr>
              <w:t>ptain Kirk</w:t>
            </w:r>
          </w:p>
        </w:tc>
      </w:tr>
      <w:tr w:rsidR="00904D40" w:rsidTr="00904D40">
        <w:tc>
          <w:tcPr>
            <w:tcW w:w="3192" w:type="dxa"/>
          </w:tcPr>
          <w:p w:rsidR="00904D40" w:rsidRDefault="00904D40" w:rsidP="00904D40">
            <w:pPr>
              <w:rPr>
                <w:rFonts w:ascii="BLCJAL+TimesNewRoman" w:hAnsi="BLCJAL+TimesNewRoman" w:cs="BLCJAL+TimesNewRoman"/>
                <w:color w:val="000000"/>
                <w:sz w:val="20"/>
                <w:szCs w:val="20"/>
              </w:rPr>
            </w:pPr>
            <w:r>
              <w:rPr>
                <w:rFonts w:ascii="BLCJAL+TimesNewRoman" w:hAnsi="BLCJAL+TimesNewRoman" w:cs="BLCJAL+TimesNewRoman"/>
                <w:color w:val="000000"/>
                <w:sz w:val="20"/>
                <w:szCs w:val="20"/>
              </w:rPr>
              <w:t xml:space="preserve">   Emotion</w:t>
            </w:r>
          </w:p>
          <w:p w:rsidR="00904D40" w:rsidRDefault="00904D40" w:rsidP="00904D40">
            <w:pPr>
              <w:rPr>
                <w:rFonts w:cstheme="minorHAnsi"/>
                <w:sz w:val="24"/>
                <w:szCs w:val="24"/>
              </w:rPr>
            </w:pPr>
          </w:p>
        </w:tc>
        <w:tc>
          <w:tcPr>
            <w:tcW w:w="3192" w:type="dxa"/>
          </w:tcPr>
          <w:p w:rsidR="00904D40" w:rsidRDefault="00904D40" w:rsidP="00904D40">
            <w:pPr>
              <w:rPr>
                <w:rFonts w:cstheme="minorHAnsi"/>
                <w:sz w:val="24"/>
                <w:szCs w:val="24"/>
              </w:rPr>
            </w:pPr>
            <w:r w:rsidRPr="00904D40">
              <w:rPr>
                <w:rFonts w:ascii="BLCJAL+TimesNewRoman" w:hAnsi="BLCJAL+TimesNewRoman" w:cs="BLCJAL+TimesNewRoman"/>
                <w:color w:val="000000"/>
                <w:sz w:val="20"/>
                <w:szCs w:val="20"/>
              </w:rPr>
              <w:t>Pure Rationality</w:t>
            </w:r>
          </w:p>
        </w:tc>
        <w:tc>
          <w:tcPr>
            <w:tcW w:w="3192" w:type="dxa"/>
          </w:tcPr>
          <w:p w:rsidR="00904D40" w:rsidRDefault="00904D40" w:rsidP="00904D40">
            <w:pPr>
              <w:rPr>
                <w:rFonts w:cstheme="minorHAnsi"/>
                <w:sz w:val="24"/>
                <w:szCs w:val="24"/>
              </w:rPr>
            </w:pPr>
            <w:r w:rsidRPr="00904D40">
              <w:rPr>
                <w:rFonts w:ascii="BLCJAL+TimesNewRoman" w:hAnsi="BLCJAL+TimesNewRoman" w:cs="BLCJAL+TimesNewRoman"/>
                <w:color w:val="000000"/>
                <w:sz w:val="20"/>
                <w:szCs w:val="20"/>
              </w:rPr>
              <w:t>Command</w:t>
            </w:r>
          </w:p>
        </w:tc>
      </w:tr>
    </w:tbl>
    <w:p w:rsidR="00904D40" w:rsidRDefault="00904D40" w:rsidP="00904D40">
      <w:pPr>
        <w:rPr>
          <w:rFonts w:cstheme="minorHAnsi"/>
          <w:sz w:val="24"/>
          <w:szCs w:val="24"/>
        </w:rPr>
      </w:pPr>
    </w:p>
    <w:p w:rsidR="00904D40" w:rsidRDefault="00904D40" w:rsidP="00904D40">
      <w:pPr>
        <w:rPr>
          <w:rFonts w:cstheme="minorHAnsi"/>
          <w:sz w:val="24"/>
          <w:szCs w:val="24"/>
        </w:rPr>
      </w:pPr>
    </w:p>
    <w:tbl>
      <w:tblPr>
        <w:tblStyle w:val="TableGrid"/>
        <w:tblW w:w="0" w:type="auto"/>
        <w:tblLook w:val="04A0" w:firstRow="1" w:lastRow="0" w:firstColumn="1" w:lastColumn="0" w:noHBand="0" w:noVBand="1"/>
      </w:tblPr>
      <w:tblGrid>
        <w:gridCol w:w="4296"/>
        <w:gridCol w:w="5280"/>
      </w:tblGrid>
      <w:tr w:rsidR="00E95CEC" w:rsidTr="00E95CEC">
        <w:tc>
          <w:tcPr>
            <w:tcW w:w="3759" w:type="dxa"/>
          </w:tcPr>
          <w:p w:rsidR="00E95CEC" w:rsidRPr="00E95CEC" w:rsidRDefault="00E95CEC" w:rsidP="00E95CEC">
            <w:pPr>
              <w:jc w:val="center"/>
              <w:rPr>
                <w:rFonts w:ascii="Arial" w:hAnsi="Arial" w:cs="Arial"/>
                <w:noProof/>
                <w:sz w:val="20"/>
                <w:szCs w:val="20"/>
              </w:rPr>
            </w:pPr>
            <w:r>
              <w:rPr>
                <w:noProof/>
              </w:rPr>
              <w:drawing>
                <wp:inline distT="0" distB="0" distL="0" distR="0" wp14:anchorId="1F378590" wp14:editId="3C741E7F">
                  <wp:extent cx="2586991" cy="1455183"/>
                  <wp:effectExtent l="0" t="0" r="3810" b="0"/>
                  <wp:docPr id="2" name="Picture 2" descr="http://cdn.superbwallpapers.com/wallpapers/cartoons/family-guy-11545-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uperbwallpapers.com/wallpapers/cartoons/family-guy-11545-1920x10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776" cy="1461250"/>
                          </a:xfrm>
                          <a:prstGeom prst="rect">
                            <a:avLst/>
                          </a:prstGeom>
                          <a:noFill/>
                          <a:ln>
                            <a:noFill/>
                          </a:ln>
                        </pic:spPr>
                      </pic:pic>
                    </a:graphicData>
                  </a:graphic>
                </wp:inline>
              </w:drawing>
            </w:r>
          </w:p>
        </w:tc>
        <w:tc>
          <w:tcPr>
            <w:tcW w:w="5817" w:type="dxa"/>
          </w:tcPr>
          <w:p w:rsidR="00E95CEC" w:rsidRDefault="00E95CEC" w:rsidP="00E95CEC">
            <w:pPr>
              <w:jc w:val="center"/>
              <w:rPr>
                <w:rFonts w:cstheme="minorHAnsi"/>
                <w:sz w:val="24"/>
                <w:szCs w:val="24"/>
              </w:rPr>
            </w:pPr>
            <w:r w:rsidRPr="00E95CEC">
              <w:rPr>
                <w:rFonts w:ascii="Arial" w:hAnsi="Arial" w:cs="Arial"/>
                <w:noProof/>
                <w:sz w:val="20"/>
                <w:szCs w:val="20"/>
              </w:rPr>
              <w:drawing>
                <wp:inline distT="0" distB="0" distL="0" distR="0" wp14:anchorId="09AAD0D8" wp14:editId="791AA95C">
                  <wp:extent cx="2105025" cy="1577661"/>
                  <wp:effectExtent l="0" t="0" r="0" b="3810"/>
                  <wp:docPr id="1" name="Picture 1" descr="http://4.bp.blogspot.com/_OMDIXNkYotA/TPfR2Ggbk-I/AAAAAAAAAfM/wv33_-eC1Fw/s1600/the-simp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OMDIXNkYotA/TPfR2Ggbk-I/AAAAAAAAAfM/wv33_-eC1Fw/s1600/the-simps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6619" cy="1593845"/>
                          </a:xfrm>
                          <a:prstGeom prst="rect">
                            <a:avLst/>
                          </a:prstGeom>
                          <a:noFill/>
                          <a:ln>
                            <a:noFill/>
                          </a:ln>
                        </pic:spPr>
                      </pic:pic>
                    </a:graphicData>
                  </a:graphic>
                </wp:inline>
              </w:drawing>
            </w:r>
          </w:p>
        </w:tc>
      </w:tr>
    </w:tbl>
    <w:p w:rsidR="00773AF5" w:rsidRDefault="00773AF5" w:rsidP="00773AF5">
      <w:pPr>
        <w:jc w:val="center"/>
        <w:rPr>
          <w:rFonts w:cstheme="minorHAnsi"/>
          <w:sz w:val="24"/>
          <w:szCs w:val="24"/>
        </w:rPr>
      </w:pPr>
    </w:p>
    <w:p w:rsidR="00904D40" w:rsidRDefault="006174BB" w:rsidP="00904D40">
      <w:pPr>
        <w:rPr>
          <w:rFonts w:cstheme="minorHAnsi"/>
          <w:sz w:val="24"/>
          <w:szCs w:val="24"/>
        </w:rPr>
      </w:pPr>
      <w:r>
        <w:rPr>
          <w:rFonts w:cstheme="minorHAnsi"/>
          <w:sz w:val="24"/>
          <w:szCs w:val="24"/>
        </w:rPr>
        <w:t xml:space="preserve">Show I’ve selected: </w:t>
      </w:r>
    </w:p>
    <w:tbl>
      <w:tblPr>
        <w:tblStyle w:val="TableGrid"/>
        <w:tblW w:w="0" w:type="auto"/>
        <w:tblLayout w:type="fixed"/>
        <w:tblLook w:val="04A0" w:firstRow="1" w:lastRow="0" w:firstColumn="1" w:lastColumn="0" w:noHBand="0" w:noVBand="1"/>
      </w:tblPr>
      <w:tblGrid>
        <w:gridCol w:w="3192"/>
        <w:gridCol w:w="3192"/>
        <w:gridCol w:w="3192"/>
      </w:tblGrid>
      <w:tr w:rsidR="00C407DA" w:rsidTr="001B7AF5">
        <w:tc>
          <w:tcPr>
            <w:tcW w:w="3192" w:type="dxa"/>
          </w:tcPr>
          <w:p w:rsidR="00C407DA" w:rsidRDefault="00C407DA" w:rsidP="001B7AF5">
            <w:pPr>
              <w:rPr>
                <w:rFonts w:cstheme="minorHAnsi"/>
                <w:sz w:val="24"/>
                <w:szCs w:val="24"/>
              </w:rPr>
            </w:pPr>
            <w:r>
              <w:rPr>
                <w:rFonts w:cstheme="minorHAnsi"/>
                <w:sz w:val="24"/>
                <w:szCs w:val="24"/>
              </w:rPr>
              <w:t>ID</w:t>
            </w:r>
          </w:p>
        </w:tc>
        <w:tc>
          <w:tcPr>
            <w:tcW w:w="3192" w:type="dxa"/>
          </w:tcPr>
          <w:p w:rsidR="00C407DA" w:rsidRDefault="00C407DA" w:rsidP="001B7AF5">
            <w:pPr>
              <w:rPr>
                <w:rFonts w:cstheme="minorHAnsi"/>
                <w:sz w:val="24"/>
                <w:szCs w:val="24"/>
              </w:rPr>
            </w:pPr>
            <w:r>
              <w:rPr>
                <w:rFonts w:cstheme="minorHAnsi"/>
                <w:sz w:val="24"/>
                <w:szCs w:val="24"/>
              </w:rPr>
              <w:t>EGO</w:t>
            </w:r>
          </w:p>
        </w:tc>
        <w:tc>
          <w:tcPr>
            <w:tcW w:w="3192" w:type="dxa"/>
          </w:tcPr>
          <w:p w:rsidR="00C407DA" w:rsidRDefault="00C407DA" w:rsidP="001B7AF5">
            <w:pPr>
              <w:rPr>
                <w:rFonts w:cstheme="minorHAnsi"/>
                <w:sz w:val="24"/>
                <w:szCs w:val="24"/>
              </w:rPr>
            </w:pPr>
            <w:r>
              <w:rPr>
                <w:rFonts w:cstheme="minorHAnsi"/>
                <w:sz w:val="24"/>
                <w:szCs w:val="24"/>
              </w:rPr>
              <w:t>SUPEREGO</w:t>
            </w:r>
          </w:p>
        </w:tc>
      </w:tr>
      <w:tr w:rsidR="00C407DA" w:rsidTr="006174BB">
        <w:trPr>
          <w:trHeight w:val="1457"/>
        </w:trPr>
        <w:tc>
          <w:tcPr>
            <w:tcW w:w="3192" w:type="dxa"/>
          </w:tcPr>
          <w:tbl>
            <w:tblPr>
              <w:tblW w:w="0" w:type="auto"/>
              <w:tblInd w:w="72" w:type="dxa"/>
              <w:tblBorders>
                <w:top w:val="nil"/>
                <w:left w:val="nil"/>
                <w:bottom w:val="nil"/>
                <w:right w:val="nil"/>
              </w:tblBorders>
              <w:tblLayout w:type="fixed"/>
              <w:tblLook w:val="0000" w:firstRow="0" w:lastRow="0" w:firstColumn="0" w:lastColumn="0" w:noHBand="0" w:noVBand="0"/>
            </w:tblPr>
            <w:tblGrid>
              <w:gridCol w:w="816"/>
              <w:gridCol w:w="236"/>
              <w:gridCol w:w="870"/>
            </w:tblGrid>
            <w:tr w:rsidR="00C407DA" w:rsidRPr="00904D40" w:rsidTr="006174BB">
              <w:trPr>
                <w:trHeight w:val="387"/>
              </w:trPr>
              <w:tc>
                <w:tcPr>
                  <w:tcW w:w="816"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222"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870"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r>
            <w:tr w:rsidR="00C407DA" w:rsidRPr="00904D40" w:rsidTr="001B7AF5">
              <w:trPr>
                <w:trHeight w:val="131"/>
              </w:trPr>
              <w:tc>
                <w:tcPr>
                  <w:tcW w:w="816"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222"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870"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r>
            <w:tr w:rsidR="00C407DA" w:rsidRPr="00904D40" w:rsidTr="001B7AF5">
              <w:trPr>
                <w:trHeight w:val="131"/>
              </w:trPr>
              <w:tc>
                <w:tcPr>
                  <w:tcW w:w="816"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222"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c>
                <w:tcPr>
                  <w:tcW w:w="870" w:type="dxa"/>
                </w:tcPr>
                <w:p w:rsidR="00C407DA" w:rsidRPr="00904D40" w:rsidRDefault="00C407DA" w:rsidP="001B7AF5">
                  <w:pPr>
                    <w:autoSpaceDE w:val="0"/>
                    <w:autoSpaceDN w:val="0"/>
                    <w:adjustRightInd w:val="0"/>
                    <w:spacing w:after="0" w:line="240" w:lineRule="auto"/>
                    <w:jc w:val="both"/>
                    <w:rPr>
                      <w:rFonts w:ascii="BLCJAL+TimesNewRoman" w:hAnsi="BLCJAL+TimesNewRoman" w:cs="BLCJAL+TimesNewRoman"/>
                      <w:color w:val="000000"/>
                      <w:sz w:val="20"/>
                      <w:szCs w:val="20"/>
                    </w:rPr>
                  </w:pPr>
                </w:p>
              </w:tc>
            </w:tr>
          </w:tbl>
          <w:p w:rsidR="00C407DA" w:rsidRDefault="00C407DA" w:rsidP="001B7AF5">
            <w:pPr>
              <w:rPr>
                <w:rFonts w:cstheme="minorHAnsi"/>
                <w:sz w:val="24"/>
                <w:szCs w:val="24"/>
              </w:rPr>
            </w:pPr>
          </w:p>
        </w:tc>
        <w:tc>
          <w:tcPr>
            <w:tcW w:w="3192" w:type="dxa"/>
          </w:tcPr>
          <w:p w:rsidR="00C407DA" w:rsidRDefault="00C407DA" w:rsidP="001B7AF5">
            <w:pPr>
              <w:rPr>
                <w:rFonts w:cstheme="minorHAnsi"/>
                <w:sz w:val="24"/>
                <w:szCs w:val="24"/>
              </w:rPr>
            </w:pPr>
          </w:p>
        </w:tc>
        <w:tc>
          <w:tcPr>
            <w:tcW w:w="3192" w:type="dxa"/>
          </w:tcPr>
          <w:p w:rsidR="00C407DA" w:rsidRDefault="00C407DA" w:rsidP="001B7AF5">
            <w:pPr>
              <w:rPr>
                <w:rFonts w:cstheme="minorHAnsi"/>
                <w:sz w:val="24"/>
                <w:szCs w:val="24"/>
              </w:rPr>
            </w:pPr>
          </w:p>
        </w:tc>
      </w:tr>
      <w:tr w:rsidR="00C407DA" w:rsidTr="006174BB">
        <w:trPr>
          <w:trHeight w:val="4013"/>
        </w:trPr>
        <w:tc>
          <w:tcPr>
            <w:tcW w:w="3192" w:type="dxa"/>
          </w:tcPr>
          <w:p w:rsidR="00C407DA" w:rsidRDefault="00C407DA" w:rsidP="00C407DA">
            <w:pPr>
              <w:rPr>
                <w:rFonts w:cstheme="minorHAnsi"/>
                <w:sz w:val="24"/>
                <w:szCs w:val="24"/>
              </w:rPr>
            </w:pPr>
          </w:p>
          <w:p w:rsidR="00C407DA" w:rsidRDefault="00C407DA" w:rsidP="00C407DA">
            <w:pPr>
              <w:rPr>
                <w:rFonts w:cstheme="minorHAnsi"/>
                <w:sz w:val="24"/>
                <w:szCs w:val="24"/>
              </w:rPr>
            </w:pPr>
          </w:p>
          <w:p w:rsidR="00C407DA" w:rsidRDefault="00C407DA" w:rsidP="00C407DA">
            <w:pPr>
              <w:rPr>
                <w:rFonts w:cstheme="minorHAnsi"/>
                <w:sz w:val="24"/>
                <w:szCs w:val="24"/>
              </w:rPr>
            </w:pPr>
          </w:p>
        </w:tc>
        <w:tc>
          <w:tcPr>
            <w:tcW w:w="3192" w:type="dxa"/>
          </w:tcPr>
          <w:p w:rsidR="00C407DA" w:rsidRDefault="00C407DA" w:rsidP="001B7AF5">
            <w:pPr>
              <w:rPr>
                <w:rFonts w:cstheme="minorHAnsi"/>
                <w:sz w:val="24"/>
                <w:szCs w:val="24"/>
              </w:rPr>
            </w:pPr>
          </w:p>
        </w:tc>
        <w:tc>
          <w:tcPr>
            <w:tcW w:w="3192" w:type="dxa"/>
          </w:tcPr>
          <w:p w:rsidR="00C407DA" w:rsidRDefault="00C407DA" w:rsidP="001B7AF5">
            <w:pPr>
              <w:rPr>
                <w:rFonts w:cstheme="minorHAnsi"/>
                <w:sz w:val="24"/>
                <w:szCs w:val="24"/>
              </w:rPr>
            </w:pPr>
          </w:p>
        </w:tc>
      </w:tr>
    </w:tbl>
    <w:p w:rsidR="00C407DA" w:rsidRPr="00904D40" w:rsidRDefault="00C407DA" w:rsidP="00904D40">
      <w:pPr>
        <w:rPr>
          <w:rFonts w:cstheme="minorHAnsi"/>
          <w:sz w:val="24"/>
          <w:szCs w:val="24"/>
        </w:rPr>
      </w:pPr>
    </w:p>
    <w:sectPr w:rsidR="00C407DA" w:rsidRPr="00904D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EC" w:rsidRDefault="00E95CEC" w:rsidP="00773AF5">
      <w:pPr>
        <w:spacing w:after="0" w:line="240" w:lineRule="auto"/>
      </w:pPr>
      <w:r>
        <w:separator/>
      </w:r>
    </w:p>
  </w:endnote>
  <w:endnote w:type="continuationSeparator" w:id="0">
    <w:p w:rsidR="00E95CEC" w:rsidRDefault="00E95CEC" w:rsidP="0077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MJLEB+Verdana">
    <w:altName w:val="Verdana"/>
    <w:panose1 w:val="00000000000000000000"/>
    <w:charset w:val="00"/>
    <w:family w:val="swiss"/>
    <w:notTrueType/>
    <w:pitch w:val="default"/>
    <w:sig w:usb0="00000003" w:usb1="00000000" w:usb2="00000000" w:usb3="00000000" w:csb0="00000001" w:csb1="00000000"/>
  </w:font>
  <w:font w:name="EMJLCL+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CJAL+TimesNewRoman">
    <w:altName w:val="Times New Roman"/>
    <w:panose1 w:val="00000000000000000000"/>
    <w:charset w:val="00"/>
    <w:family w:val="roman"/>
    <w:notTrueType/>
    <w:pitch w:val="default"/>
    <w:sig w:usb0="00000003" w:usb1="00000000" w:usb2="00000000" w:usb3="00000000" w:csb0="00000001" w:csb1="00000000"/>
  </w:font>
  <w:font w:name="BLCJHP+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EC" w:rsidRDefault="00E95CEC" w:rsidP="00773AF5">
      <w:pPr>
        <w:spacing w:after="0" w:line="240" w:lineRule="auto"/>
      </w:pPr>
      <w:r>
        <w:separator/>
      </w:r>
    </w:p>
  </w:footnote>
  <w:footnote w:type="continuationSeparator" w:id="0">
    <w:p w:rsidR="00E95CEC" w:rsidRDefault="00E95CEC" w:rsidP="0077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EC" w:rsidRDefault="00E95CEC">
    <w:pPr>
      <w:pStyle w:val="Header"/>
    </w:pPr>
    <w:r>
      <w:t>Psychology 20</w:t>
    </w:r>
    <w:r>
      <w:tab/>
    </w:r>
    <w:r>
      <w:tab/>
      <w:t>Name: ______________________________</w:t>
    </w:r>
  </w:p>
  <w:p w:rsidR="00E95CEC" w:rsidRDefault="00E95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40"/>
    <w:rsid w:val="001B7AF5"/>
    <w:rsid w:val="006174BB"/>
    <w:rsid w:val="00773AF5"/>
    <w:rsid w:val="008B51FA"/>
    <w:rsid w:val="00904D40"/>
    <w:rsid w:val="00C407DA"/>
    <w:rsid w:val="00E9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3F389-932B-4D40-9C50-104455FA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904D40"/>
    <w:pPr>
      <w:outlineLvl w:val="0"/>
    </w:pPr>
    <w:rPr>
      <w:rFonts w:ascii="EMJLEB+Verdana" w:hAnsi="EMJLEB+Verdana"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D40"/>
    <w:pPr>
      <w:autoSpaceDE w:val="0"/>
      <w:autoSpaceDN w:val="0"/>
      <w:adjustRightInd w:val="0"/>
      <w:spacing w:after="0" w:line="240" w:lineRule="auto"/>
    </w:pPr>
    <w:rPr>
      <w:rFonts w:ascii="EMJLCL+Verdana" w:hAnsi="EMJLCL+Verdana" w:cs="EMJLCL+Verdana"/>
      <w:color w:val="000000"/>
      <w:sz w:val="24"/>
      <w:szCs w:val="24"/>
    </w:rPr>
  </w:style>
  <w:style w:type="character" w:customStyle="1" w:styleId="Heading1Char">
    <w:name w:val="Heading 1 Char"/>
    <w:basedOn w:val="DefaultParagraphFont"/>
    <w:link w:val="Heading1"/>
    <w:uiPriority w:val="99"/>
    <w:rsid w:val="00904D40"/>
    <w:rPr>
      <w:rFonts w:ascii="EMJLEB+Verdana" w:hAnsi="EMJLEB+Verdana"/>
      <w:sz w:val="24"/>
      <w:szCs w:val="24"/>
    </w:rPr>
  </w:style>
  <w:style w:type="paragraph" w:styleId="BodyText">
    <w:name w:val="Body Text"/>
    <w:basedOn w:val="Default"/>
    <w:next w:val="Default"/>
    <w:link w:val="BodyTextChar"/>
    <w:uiPriority w:val="99"/>
    <w:rsid w:val="00904D40"/>
    <w:rPr>
      <w:rFonts w:ascii="EMJLEB+Verdana" w:hAnsi="EMJLEB+Verdana" w:cstheme="minorBidi"/>
      <w:color w:val="auto"/>
    </w:rPr>
  </w:style>
  <w:style w:type="character" w:customStyle="1" w:styleId="BodyTextChar">
    <w:name w:val="Body Text Char"/>
    <w:basedOn w:val="DefaultParagraphFont"/>
    <w:link w:val="BodyText"/>
    <w:uiPriority w:val="99"/>
    <w:rsid w:val="00904D40"/>
    <w:rPr>
      <w:rFonts w:ascii="EMJLEB+Verdana" w:hAnsi="EMJLEB+Verdana"/>
      <w:sz w:val="24"/>
      <w:szCs w:val="24"/>
    </w:rPr>
  </w:style>
  <w:style w:type="table" w:styleId="TableGrid">
    <w:name w:val="Table Grid"/>
    <w:basedOn w:val="TableNormal"/>
    <w:uiPriority w:val="59"/>
    <w:rsid w:val="0090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F5"/>
    <w:rPr>
      <w:rFonts w:ascii="Tahoma" w:hAnsi="Tahoma" w:cs="Tahoma"/>
      <w:sz w:val="16"/>
      <w:szCs w:val="16"/>
    </w:rPr>
  </w:style>
  <w:style w:type="paragraph" w:styleId="Header">
    <w:name w:val="header"/>
    <w:basedOn w:val="Normal"/>
    <w:link w:val="HeaderChar"/>
    <w:uiPriority w:val="99"/>
    <w:unhideWhenUsed/>
    <w:rsid w:val="0077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F5"/>
  </w:style>
  <w:style w:type="paragraph" w:styleId="Footer">
    <w:name w:val="footer"/>
    <w:basedOn w:val="Normal"/>
    <w:link w:val="FooterChar"/>
    <w:uiPriority w:val="99"/>
    <w:unhideWhenUsed/>
    <w:rsid w:val="0077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GPPSD #2357</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Cramm</dc:creator>
  <cp:lastModifiedBy>David Marriott</cp:lastModifiedBy>
  <cp:revision>2</cp:revision>
  <dcterms:created xsi:type="dcterms:W3CDTF">2014-11-23T17:48:00Z</dcterms:created>
  <dcterms:modified xsi:type="dcterms:W3CDTF">2014-11-23T17:48:00Z</dcterms:modified>
</cp:coreProperties>
</file>